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F73" w:rsidRPr="00514A2D" w:rsidRDefault="00514A2D">
      <w:pPr>
        <w:pStyle w:val="normal0"/>
        <w:shd w:val="clear" w:color="auto" w:fill="FFFFFF"/>
        <w:spacing w:before="240" w:after="240"/>
        <w:jc w:val="center"/>
        <w:rPr>
          <w:rFonts w:ascii="Times New Roman" w:eastAsia="Times New Roman" w:hAnsi="Times New Roman" w:cs="Times New Roman"/>
          <w:b/>
          <w:sz w:val="24"/>
          <w:szCs w:val="24"/>
          <w:u w:val="single"/>
        </w:rPr>
      </w:pPr>
      <w:r w:rsidRPr="00514A2D">
        <w:rPr>
          <w:rFonts w:ascii="Times New Roman" w:eastAsia="Times New Roman" w:hAnsi="Times New Roman" w:cs="Times New Roman"/>
          <w:b/>
          <w:sz w:val="24"/>
          <w:szCs w:val="24"/>
          <w:u w:val="single"/>
        </w:rPr>
        <w:t>গোপন চুক্তি</w:t>
      </w:r>
    </w:p>
    <w:p w:rsidR="00F77F73" w:rsidRPr="00514A2D" w:rsidRDefault="00514A2D">
      <w:pPr>
        <w:pStyle w:val="normal0"/>
        <w:shd w:val="clear" w:color="auto" w:fill="FFFFFF"/>
        <w:spacing w:before="240" w:after="24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এই গোপনীয়তা চুক্তি (এগ্রিমেন্ট) নতুন দিল্লিতে কার্যকর করা হয় এবং ১লা আগস্ট, ২০২২ (প্রতিষ্ঠান তারিখ) থেকে কার্যকর হয়।</w:t>
      </w:r>
      <w:r w:rsidRPr="00514A2D">
        <w:rPr>
          <w:rFonts w:ascii="Times New Roman" w:eastAsia="Times New Roman" w:hAnsi="Times New Roman" w:cs="Times New Roman"/>
          <w:b/>
          <w:sz w:val="24"/>
          <w:szCs w:val="24"/>
        </w:rPr>
      </w:r>
      <w:r w:rsidRPr="00514A2D">
        <w:rPr>
          <w:rFonts w:ascii="Times New Roman" w:eastAsia="Times New Roman" w:hAnsi="Times New Roman" w:cs="Times New Roman"/>
          <w:sz w:val="24"/>
          <w:szCs w:val="24"/>
        </w:rPr>
      </w:r>
      <w:r w:rsidRPr="00514A2D">
        <w:rPr>
          <w:rFonts w:ascii="Times New Roman" w:eastAsia="Times New Roman" w:hAnsi="Times New Roman" w:cs="Times New Roman"/>
          <w:b/>
          <w:sz w:val="24"/>
          <w:szCs w:val="24"/>
        </w:rPr>
      </w:r>
      <w:r w:rsidRPr="00514A2D">
        <w:rPr>
          <w:rFonts w:ascii="Times New Roman" w:eastAsia="Times New Roman" w:hAnsi="Times New Roman" w:cs="Times New Roman"/>
          <w:sz w:val="24"/>
          <w:szCs w:val="24"/>
        </w:rPr>
      </w:r>
    </w:p>
    <w:p w:rsidR="00F77F73" w:rsidRPr="00514A2D" w:rsidRDefault="00514A2D">
      <w:pPr>
        <w:pStyle w:val="normal0"/>
        <w:shd w:val="clear" w:color="auto" w:fill="FFFFFF"/>
        <w:spacing w:before="240" w:after="240"/>
        <w:jc w:val="center"/>
        <w:rPr>
          <w:rFonts w:ascii="Times New Roman" w:eastAsia="Times New Roman" w:hAnsi="Times New Roman" w:cs="Times New Roman"/>
          <w:b/>
          <w:sz w:val="24"/>
          <w:szCs w:val="24"/>
        </w:rPr>
      </w:pPr>
      <w:r w:rsidRPr="00514A2D">
        <w:rPr>
          <w:rFonts w:ascii="Times New Roman" w:eastAsia="Times New Roman" w:hAnsi="Times New Roman" w:cs="Times New Roman"/>
          <w:sz w:val="24"/>
          <w:szCs w:val="24"/>
        </w:rPr>
        <w:t>এবং এর মধ্যে</w:t>
      </w:r>
    </w:p>
    <w:p w:rsidR="00F77F73" w:rsidRPr="00514A2D" w:rsidRDefault="00514A2D">
      <w:pPr>
        <w:pStyle w:val="normal0"/>
        <w:spacing w:before="240" w:after="24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M/s ABC, একটি অংশীদারিত্ব সংস্থা যা ভারতীয় অংশীদারিত্ব আইন, 1932 এর অধীনে অন্তর্ভুক্ত করা হয়েছে এবং এর নিবন্ধিত সদর দফতর স্যুইট 200, Mezzanine Floor, Sunrise Building, New Delhi, 110010 এ রয়েছে (এরপরে বলা হয় Disclosing Party, যার শব্দটি যদি এর অর্থ এবং প্রসঙ্গে বিরূপ না হয় তবে এটিকে তার উত্তরাধিকারী এবং অনুমোদিত</w:t>
      </w:r>
      <w:r w:rsidRPr="00514A2D">
        <w:rPr>
          <w:rFonts w:ascii="Times New Roman" w:eastAsia="Times New Roman" w:hAnsi="Times New Roman" w:cs="Times New Roman"/>
          <w:sz w:val="24"/>
          <w:szCs w:val="24"/>
        </w:rPr>
      </w:r>
      <w:r w:rsidRPr="00514A2D">
        <w:rPr>
          <w:rFonts w:ascii="Times New Roman" w:eastAsia="Times New Roman" w:hAnsi="Times New Roman" w:cs="Times New Roman"/>
          <w:b/>
          <w:sz w:val="24"/>
          <w:szCs w:val="24"/>
        </w:rPr>
      </w:r>
      <w:r w:rsidRPr="00514A2D">
        <w:rPr>
          <w:rFonts w:ascii="Times New Roman" w:eastAsia="Times New Roman" w:hAnsi="Times New Roman" w:cs="Times New Roman"/>
          <w:sz w:val="24"/>
          <w:szCs w:val="24"/>
        </w:rPr>
      </w:r>
      <w:r w:rsidRPr="00514A2D">
        <w:rPr>
          <w:rFonts w:ascii="Times New Roman" w:eastAsia="Times New Roman" w:hAnsi="Times New Roman" w:cs="Times New Roman"/>
          <w:sz w:val="24"/>
          <w:szCs w:val="24"/>
        </w:rPr>
      </w:r>
    </w:p>
    <w:p w:rsidR="00F77F73" w:rsidRPr="00514A2D" w:rsidRDefault="00514A2D">
      <w:pPr>
        <w:pStyle w:val="normal0"/>
        <w:spacing w:before="240" w:after="240"/>
        <w:jc w:val="center"/>
        <w:rPr>
          <w:rFonts w:ascii="Times New Roman" w:eastAsia="Times New Roman" w:hAnsi="Times New Roman" w:cs="Times New Roman"/>
          <w:b/>
          <w:sz w:val="24"/>
          <w:szCs w:val="24"/>
        </w:rPr>
      </w:pPr>
      <w:r w:rsidRPr="00514A2D">
        <w:rPr>
          <w:rFonts w:ascii="Times New Roman" w:eastAsia="Times New Roman" w:hAnsi="Times New Roman" w:cs="Times New Roman"/>
          <w:b/>
          <w:sz w:val="24"/>
          <w:szCs w:val="24"/>
        </w:rPr>
        <w:t>এবং</w:t>
      </w:r>
    </w:p>
    <w:p w:rsidR="00F77F73" w:rsidRPr="00514A2D" w:rsidRDefault="00514A2D">
      <w:pPr>
        <w:pStyle w:val="normal0"/>
        <w:spacing w:before="240" w:after="24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মিঃ তিনা মালহোত্রা, জনাব অনুপম মালহোত্রার কন্যা, A-104, জল ভায়ু ভিহার, সেক্টর 59, নয়দা, 201301 (এর পরে প্রাপ্তকারী পক্ষ নামে পরিচিত), যার শব্দটি, যদি এর অর্থ এবং প্রসঙ্গে বিরোধী না হয়, তবে তার উত্তরাধিকারী এবং অনুমোদিত নিয়োগকারীদের অন্তর্ভুক্ত বলে মনে করা হবে), অন্য অংশের পক্ষ হিসাবে;</w:t>
      </w:r>
      <w:proofErr w:type="spellStart"/>
      <w:r w:rsidRPr="00514A2D">
        <w:rPr>
          <w:rFonts w:ascii="Times New Roman" w:eastAsia="Times New Roman" w:hAnsi="Times New Roman" w:cs="Times New Roman"/>
          <w:sz w:val="24"/>
          <w:szCs w:val="24"/>
        </w:rPr>
      </w:r>
      <w:proofErr w:type="spellEnd"/>
      <w:r w:rsidRPr="00514A2D">
        <w:rPr>
          <w:rFonts w:ascii="Times New Roman" w:eastAsia="Times New Roman" w:hAnsi="Times New Roman" w:cs="Times New Roman"/>
          <w:sz w:val="24"/>
          <w:szCs w:val="24"/>
        </w:rPr>
      </w:r>
      <w:proofErr w:type="spellStart"/>
      <w:r w:rsidRPr="00514A2D">
        <w:rPr>
          <w:rFonts w:ascii="Times New Roman" w:eastAsia="Times New Roman" w:hAnsi="Times New Roman" w:cs="Times New Roman"/>
          <w:sz w:val="24"/>
          <w:szCs w:val="24"/>
        </w:rPr>
      </w:r>
      <w:proofErr w:type="spellEnd"/>
      <w:r w:rsidRPr="00514A2D">
        <w:rPr>
          <w:rFonts w:ascii="Times New Roman" w:eastAsia="Times New Roman" w:hAnsi="Times New Roman" w:cs="Times New Roman"/>
          <w:sz w:val="24"/>
          <w:szCs w:val="24"/>
        </w:rPr>
      </w:r>
      <w:proofErr w:type="spellStart"/>
      <w:r w:rsidRPr="00514A2D">
        <w:rPr>
          <w:rFonts w:ascii="Times New Roman" w:eastAsia="Times New Roman" w:hAnsi="Times New Roman" w:cs="Times New Roman"/>
          <w:sz w:val="24"/>
          <w:szCs w:val="24"/>
        </w:rPr>
      </w:r>
      <w:proofErr w:type="spellEnd"/>
      <w:r w:rsidRPr="00514A2D">
        <w:rPr>
          <w:rFonts w:ascii="Times New Roman" w:eastAsia="Times New Roman" w:hAnsi="Times New Roman" w:cs="Times New Roman"/>
          <w:sz w:val="24"/>
          <w:szCs w:val="24"/>
        </w:rPr>
      </w:r>
      <w:proofErr w:type="spellStart"/>
      <w:r w:rsidRPr="00514A2D">
        <w:rPr>
          <w:rFonts w:ascii="Times New Roman" w:eastAsia="Times New Roman" w:hAnsi="Times New Roman" w:cs="Times New Roman"/>
          <w:sz w:val="24"/>
          <w:szCs w:val="24"/>
        </w:rPr>
      </w:r>
      <w:proofErr w:type="spellEnd"/>
      <w:r w:rsidRPr="00514A2D">
        <w:rPr>
          <w:rFonts w:ascii="Times New Roman" w:eastAsia="Times New Roman" w:hAnsi="Times New Roman" w:cs="Times New Roman"/>
          <w:sz w:val="24"/>
          <w:szCs w:val="24"/>
        </w:rPr>
      </w:r>
      <w:proofErr w:type="spellStart"/>
      <w:r w:rsidRPr="00514A2D">
        <w:rPr>
          <w:rFonts w:ascii="Times New Roman" w:eastAsia="Times New Roman" w:hAnsi="Times New Roman" w:cs="Times New Roman"/>
          <w:sz w:val="24"/>
          <w:szCs w:val="24"/>
        </w:rPr>
      </w:r>
      <w:proofErr w:type="spellEnd"/>
      <w:r w:rsidRPr="00514A2D">
        <w:rPr>
          <w:rFonts w:ascii="Times New Roman" w:eastAsia="Times New Roman" w:hAnsi="Times New Roman" w:cs="Times New Roman"/>
          <w:sz w:val="24"/>
          <w:szCs w:val="24"/>
        </w:rPr>
      </w:r>
      <w:proofErr w:type="spellStart"/>
      <w:r w:rsidRPr="00514A2D">
        <w:rPr>
          <w:rFonts w:ascii="Times New Roman" w:eastAsia="Times New Roman" w:hAnsi="Times New Roman" w:cs="Times New Roman"/>
          <w:sz w:val="24"/>
          <w:szCs w:val="24"/>
        </w:rPr>
      </w:r>
      <w:proofErr w:type="spellEnd"/>
      <w:r w:rsidRPr="00514A2D">
        <w:rPr>
          <w:rFonts w:ascii="Times New Roman" w:eastAsia="Times New Roman" w:hAnsi="Times New Roman" w:cs="Times New Roman"/>
          <w:sz w:val="24"/>
          <w:szCs w:val="24"/>
        </w:rPr>
      </w:r>
      <w:proofErr w:type="spellStart"/>
      <w:r w:rsidRPr="00514A2D">
        <w:rPr>
          <w:rFonts w:ascii="Times New Roman" w:eastAsia="Times New Roman" w:hAnsi="Times New Roman" w:cs="Times New Roman"/>
          <w:sz w:val="24"/>
          <w:szCs w:val="24"/>
        </w:rPr>
      </w:r>
      <w:proofErr w:type="spellEnd"/>
      <w:r w:rsidRPr="00514A2D">
        <w:rPr>
          <w:rFonts w:ascii="Times New Roman" w:eastAsia="Times New Roman" w:hAnsi="Times New Roman" w:cs="Times New Roman"/>
          <w:sz w:val="24"/>
          <w:szCs w:val="24"/>
        </w:rPr>
      </w:r>
      <w:r w:rsidRPr="00514A2D">
        <w:rPr>
          <w:rFonts w:ascii="Times New Roman" w:eastAsia="Times New Roman" w:hAnsi="Times New Roman" w:cs="Times New Roman"/>
          <w:sz w:val="24"/>
          <w:szCs w:val="24"/>
        </w:rPr>
      </w:r>
      <w:r w:rsidRPr="00514A2D">
        <w:rPr>
          <w:rFonts w:ascii="Times New Roman" w:eastAsia="Times New Roman" w:hAnsi="Times New Roman" w:cs="Times New Roman"/>
          <w:b/>
          <w:sz w:val="24"/>
          <w:szCs w:val="24"/>
        </w:rPr>
      </w:r>
      <w:r w:rsidRPr="00514A2D">
        <w:rPr>
          <w:rFonts w:ascii="Times New Roman" w:eastAsia="Times New Roman" w:hAnsi="Times New Roman" w:cs="Times New Roman"/>
          <w:sz w:val="24"/>
          <w:szCs w:val="24"/>
        </w:rPr>
      </w:r>
    </w:p>
    <w:p w:rsidR="00F77F73" w:rsidRPr="00514A2D" w:rsidRDefault="00514A2D">
      <w:pPr>
        <w:pStyle w:val="normal0"/>
        <w:shd w:val="clear" w:color="auto" w:fill="FFFFFF"/>
        <w:spacing w:before="240" w:after="24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পরবর্তীকালে প্রকাশকারী পক্ষ এবং প্রাপক পক্ষকে পৃথকভাবে পার্টি বলা হবে এবং সামগ্রিকভাবে পার্টি বলা হবে।</w:t>
      </w:r>
      <w:r w:rsidRPr="00514A2D">
        <w:rPr>
          <w:rFonts w:ascii="Times New Roman" w:eastAsia="Times New Roman" w:hAnsi="Times New Roman" w:cs="Times New Roman"/>
          <w:sz w:val="24"/>
          <w:szCs w:val="24"/>
        </w:rPr>
      </w:r>
      <w:r w:rsidRPr="00514A2D">
        <w:rPr>
          <w:rFonts w:ascii="Times New Roman" w:eastAsia="Times New Roman" w:hAnsi="Times New Roman" w:cs="Times New Roman"/>
          <w:b/>
          <w:sz w:val="24"/>
          <w:szCs w:val="24"/>
        </w:rPr>
      </w:r>
      <w:r w:rsidRPr="00514A2D">
        <w:rPr>
          <w:rFonts w:ascii="Times New Roman" w:eastAsia="Times New Roman" w:hAnsi="Times New Roman" w:cs="Times New Roman"/>
          <w:sz w:val="24"/>
          <w:szCs w:val="24"/>
        </w:rPr>
      </w:r>
      <w:r w:rsidRPr="00514A2D">
        <w:rPr>
          <w:rFonts w:ascii="Times New Roman" w:eastAsia="Times New Roman" w:hAnsi="Times New Roman" w:cs="Times New Roman"/>
          <w:b/>
          <w:sz w:val="24"/>
          <w:szCs w:val="24"/>
        </w:rPr>
      </w:r>
      <w:r w:rsidRPr="00514A2D">
        <w:rPr>
          <w:rFonts w:ascii="Times New Roman" w:eastAsia="Times New Roman" w:hAnsi="Times New Roman" w:cs="Times New Roman"/>
          <w:sz w:val="24"/>
          <w:szCs w:val="24"/>
        </w:rPr>
      </w:r>
    </w:p>
    <w:p w:rsidR="00F77F73" w:rsidRPr="00514A2D" w:rsidRDefault="00514A2D">
      <w:pPr>
        <w:pStyle w:val="normal0"/>
        <w:shd w:val="clear" w:color="auto" w:fill="FFFFFF"/>
        <w:spacing w:before="240" w:after="240"/>
        <w:jc w:val="both"/>
        <w:rPr>
          <w:rFonts w:ascii="Times New Roman" w:eastAsia="Times New Roman" w:hAnsi="Times New Roman" w:cs="Times New Roman"/>
          <w:b/>
          <w:sz w:val="24"/>
          <w:szCs w:val="24"/>
        </w:rPr>
      </w:pPr>
      <w:r w:rsidRPr="00514A2D">
        <w:rPr>
          <w:rFonts w:ascii="Times New Roman" w:eastAsia="Times New Roman" w:hAnsi="Times New Roman" w:cs="Times New Roman"/>
          <w:b/>
          <w:sz w:val="24"/>
          <w:szCs w:val="24"/>
        </w:rPr>
        <w:t>এখন এইজন্য দলগুলো নিম্নলিখিত বিষয়গুলো নিয়ে সম্মত হয়ঃ</w:t>
      </w:r>
    </w:p>
    <w:p w:rsidR="00F77F73" w:rsidRPr="00514A2D" w:rsidRDefault="00514A2D">
      <w:pPr>
        <w:pStyle w:val="normal0"/>
        <w:numPr>
          <w:ilvl w:val="0"/>
          <w:numId w:val="1"/>
        </w:numPr>
        <w:shd w:val="clear" w:color="auto" w:fill="FFFFFF"/>
        <w:spacing w:before="240"/>
        <w:jc w:val="both"/>
        <w:rPr>
          <w:rFonts w:ascii="Times New Roman" w:eastAsia="Times New Roman" w:hAnsi="Times New Roman" w:cs="Times New Roman"/>
          <w:b/>
          <w:sz w:val="24"/>
          <w:szCs w:val="24"/>
        </w:rPr>
      </w:pPr>
      <w:r w:rsidRPr="00514A2D">
        <w:rPr>
          <w:rFonts w:ascii="Times New Roman" w:eastAsia="Times New Roman" w:hAnsi="Times New Roman" w:cs="Times New Roman"/>
          <w:b/>
          <w:sz w:val="24"/>
          <w:szCs w:val="24"/>
        </w:rPr>
        <w:t>উদ্দেশ্য</w:t>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highlight w:val="white"/>
        </w:rPr>
      </w:pPr>
      <w:r w:rsidRPr="00514A2D">
        <w:rPr>
          <w:rFonts w:ascii="Times New Roman" w:eastAsia="Times New Roman" w:hAnsi="Times New Roman" w:cs="Times New Roman"/>
          <w:sz w:val="24"/>
          <w:szCs w:val="24"/>
          <w:highlight w:val="white"/>
        </w:rPr>
        <w:t xml:space="preserve">প্রকাশকারী পক্ষ একটি সুপরিচিত রিয়েল এস্টেট আইন সংস্থা যা প্রাপক পক্ষের দ্বারা ভারতের নাগপুরে একটি গুদাম অধিগ্রহণের জন্য আইনি পরামর্শ প্রদানের জন্য নিযুক্ত করা হয়েছে। </w:t>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highlight w:val="white"/>
        </w:rPr>
      </w:pPr>
      <w:r w:rsidRPr="00514A2D">
        <w:rPr>
          <w:rFonts w:ascii="Times New Roman" w:eastAsia="Times New Roman" w:hAnsi="Times New Roman" w:cs="Times New Roman"/>
          <w:sz w:val="24"/>
          <w:szCs w:val="24"/>
          <w:highlight w:val="white"/>
        </w:rPr>
        <w:t>প্রকাশকারী পক্ষ নাগপুর, ভারতের একটি গুদাম এবং সেই গুদামটি নির্মিত ভূমি পটভূমিগুলির যথাযথ তৎপরতা সম্পর্কিত স্থানীয় সহায়তা এবং আইনি পরামর্শ প্রদানের জন্য প্রাপ্য পক্ষকে জড়িত করতে চায় এবং এই উদ্দেশ্যে প্রকাশকারী পক্ষটি এই অধীনে প্রদর্শিত শর্তাবলী এবং শর্তাবলী সম্পর্কিত কিছু গোপনীয় তথ্য (পর্ব ২-এ সংজ্ঞায়িত) বিনিময়, প্রকাশ এবং অন্য</w:t>
      </w:r>
      <w:r w:rsidRPr="00514A2D">
        <w:rPr>
          <w:rFonts w:ascii="Times New Roman" w:eastAsia="Times New Roman" w:hAnsi="Times New Roman" w:cs="Times New Roman"/>
          <w:sz w:val="24"/>
          <w:szCs w:val="24"/>
          <w:highlight w:val="white"/>
        </w:rPr>
      </w:r>
      <w:r w:rsidRPr="00514A2D">
        <w:rPr>
          <w:rFonts w:ascii="Times New Roman" w:eastAsia="Times New Roman" w:hAnsi="Times New Roman" w:cs="Times New Roman"/>
          <w:b/>
          <w:sz w:val="24"/>
          <w:szCs w:val="24"/>
          <w:highlight w:val="white"/>
        </w:rPr>
      </w:r>
      <w:r w:rsidRPr="00514A2D">
        <w:rPr>
          <w:rFonts w:ascii="Times New Roman" w:eastAsia="Times New Roman" w:hAnsi="Times New Roman" w:cs="Times New Roman"/>
          <w:sz w:val="24"/>
          <w:szCs w:val="24"/>
          <w:highlight w:val="white"/>
        </w:rPr>
      </w:r>
      <w:r w:rsidRPr="00514A2D">
        <w:rPr>
          <w:rFonts w:ascii="Times New Roman" w:eastAsia="Times New Roman" w:hAnsi="Times New Roman" w:cs="Times New Roman"/>
          <w:b/>
          <w:sz w:val="24"/>
          <w:szCs w:val="24"/>
          <w:highlight w:val="white"/>
        </w:rPr>
      </w:r>
      <w:r w:rsidRPr="00514A2D">
        <w:rPr>
          <w:rFonts w:ascii="Times New Roman" w:eastAsia="Times New Roman" w:hAnsi="Times New Roman" w:cs="Times New Roman"/>
          <w:sz w:val="24"/>
          <w:szCs w:val="24"/>
          <w:highlight w:val="white"/>
        </w:rPr>
      </w:r>
      <w:r w:rsidRPr="00514A2D">
        <w:rPr>
          <w:rFonts w:ascii="Times New Roman" w:eastAsia="Times New Roman" w:hAnsi="Times New Roman" w:cs="Times New Roman"/>
          <w:sz w:val="24"/>
          <w:szCs w:val="24"/>
          <w:highlight w:val="white"/>
        </w:rPr>
      </w:r>
    </w:p>
    <w:p w:rsidR="00F77F73" w:rsidRPr="00514A2D" w:rsidRDefault="00514A2D">
      <w:pPr>
        <w:pStyle w:val="normal0"/>
        <w:numPr>
          <w:ilvl w:val="0"/>
          <w:numId w:val="1"/>
        </w:numPr>
        <w:shd w:val="clear" w:color="auto" w:fill="FFFFFF"/>
        <w:jc w:val="both"/>
        <w:rPr>
          <w:rFonts w:ascii="Times New Roman" w:eastAsia="Times New Roman" w:hAnsi="Times New Roman" w:cs="Times New Roman"/>
          <w:b/>
          <w:sz w:val="24"/>
          <w:szCs w:val="24"/>
        </w:rPr>
      </w:pPr>
      <w:r w:rsidRPr="00514A2D">
        <w:rPr>
          <w:rFonts w:ascii="Times New Roman" w:eastAsia="Times New Roman" w:hAnsi="Times New Roman" w:cs="Times New Roman"/>
          <w:b/>
          <w:sz w:val="24"/>
          <w:szCs w:val="24"/>
        </w:rPr>
        <w:t>প্রতারণামূলক তথ্যের সংজ্ঞা</w:t>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গোপনীয় তথ্য অর্থ তথ্য এবং রেকর্ডগুলি যা প্রকাশকারী পক্ষ প্রাপ্ত পক্ষকে গোপনীয়তা হিসাবে চিহ্নিত হোক বা না হোক, কার্যকর তারিখের পরে উদ্দেশ্য পূরণের জন্য প্রকাশ করে।</w:t>
      </w:r>
      <w:r w:rsidRPr="00514A2D">
        <w:rPr>
          <w:rFonts w:ascii="Times New Roman" w:eastAsia="Times New Roman" w:hAnsi="Times New Roman" w:cs="Times New Roman"/>
          <w:sz w:val="24"/>
          <w:szCs w:val="24"/>
        </w:rPr>
      </w:r>
      <w:r w:rsidRPr="00514A2D">
        <w:rPr>
          <w:rFonts w:ascii="Times New Roman" w:eastAsia="Times New Roman" w:hAnsi="Times New Roman" w:cs="Times New Roman"/>
          <w:sz w:val="24"/>
          <w:szCs w:val="24"/>
        </w:rPr>
      </w:r>
    </w:p>
    <w:p w:rsidR="00F77F73" w:rsidRPr="00514A2D" w:rsidRDefault="00514A2D">
      <w:pPr>
        <w:pStyle w:val="normal0"/>
        <w:numPr>
          <w:ilvl w:val="0"/>
          <w:numId w:val="1"/>
        </w:numPr>
        <w:shd w:val="clear" w:color="auto" w:fill="FFFFFF"/>
        <w:jc w:val="both"/>
        <w:rPr>
          <w:rFonts w:ascii="Times New Roman" w:eastAsia="Times New Roman" w:hAnsi="Times New Roman" w:cs="Times New Roman"/>
          <w:b/>
          <w:sz w:val="24"/>
          <w:szCs w:val="24"/>
        </w:rPr>
      </w:pPr>
      <w:r w:rsidRPr="00514A2D">
        <w:rPr>
          <w:rFonts w:ascii="Times New Roman" w:eastAsia="Times New Roman" w:hAnsi="Times New Roman" w:cs="Times New Roman"/>
          <w:b/>
          <w:sz w:val="24"/>
          <w:szCs w:val="24"/>
        </w:rPr>
        <w:t>গোপনীয় তথ্যের প্রকাশ ও ব্যবহার না করা</w:t>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প্রাপক পক্ষের কাছে গোপনীয় তথ্য প্রদানের উদ্দেশ্যের মধ্যে এবং অন্য কোনো উদ্দেশ্যে নয়।</w:t>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প্রাপ্তিকারী পক্ষ গোপনীয় তথ্য কোনও তৃতীয় পক্ষের কাছে প্রকাশ করবে না, যদি না প্রকাশকারী পক্ষের পূর্ব লিখিত সম্মতি থাকে।</w:t>
      </w:r>
      <w:r w:rsidRPr="00514A2D">
        <w:rPr>
          <w:rFonts w:ascii="Times New Roman" w:eastAsia="Times New Roman" w:hAnsi="Times New Roman" w:cs="Times New Roman"/>
          <w:sz w:val="24"/>
          <w:szCs w:val="24"/>
        </w:rPr>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প্রাপ্তিকারী পক্ষ গোপনীয় তথ্যের অনুলিপি করতে পারবে না, যদি না প্রকাশকারী পক্ষের পূর্ব লিখিত সম্মতি থাকে।</w:t>
      </w:r>
    </w:p>
    <w:p w:rsidR="00F77F73" w:rsidRPr="00514A2D" w:rsidRDefault="00514A2D">
      <w:pPr>
        <w:pStyle w:val="normal0"/>
        <w:numPr>
          <w:ilvl w:val="0"/>
          <w:numId w:val="1"/>
        </w:numPr>
        <w:shd w:val="clear" w:color="auto" w:fill="FFFFFF"/>
        <w:jc w:val="both"/>
        <w:rPr>
          <w:rFonts w:ascii="Times New Roman" w:eastAsia="Times New Roman" w:hAnsi="Times New Roman" w:cs="Times New Roman"/>
          <w:b/>
          <w:sz w:val="24"/>
          <w:szCs w:val="24"/>
        </w:rPr>
      </w:pPr>
      <w:r w:rsidRPr="00514A2D">
        <w:rPr>
          <w:rFonts w:ascii="Times New Roman" w:eastAsia="Times New Roman" w:hAnsi="Times New Roman" w:cs="Times New Roman"/>
          <w:b/>
          <w:sz w:val="24"/>
          <w:szCs w:val="24"/>
        </w:rPr>
        <w:t>ট্রাইফাইনেন্সিয়াল তথ্য রিটার্ন</w:t>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প্রকাশকারী পক্ষের লিখিত অনুরোধ পাওয়ার পর ৭ (সাত) কার্যদিবসের মধ্যে, প্রাপক পক্ষের কাছে সমস্ত গোপনীয় তথ্য এবং এর অনুলিপি প্রকাশকারী পক্ষের একক বিচক্ষণতার ভিত্তিতে প্রত্যর্পণ করা হবে।</w:t>
      </w:r>
      <w:r w:rsidRPr="00514A2D">
        <w:rPr>
          <w:rFonts w:ascii="Times New Roman" w:eastAsia="Times New Roman" w:hAnsi="Times New Roman" w:cs="Times New Roman"/>
          <w:sz w:val="24"/>
          <w:szCs w:val="24"/>
          <w:highlight w:val="white"/>
        </w:rPr>
      </w:r>
      <w:r w:rsidRPr="00514A2D">
        <w:rPr>
          <w:rFonts w:ascii="Times New Roman" w:eastAsia="Times New Roman" w:hAnsi="Times New Roman" w:cs="Times New Roman"/>
          <w:sz w:val="24"/>
          <w:szCs w:val="24"/>
        </w:rPr>
      </w:r>
    </w:p>
    <w:p w:rsidR="00F77F73" w:rsidRPr="00514A2D" w:rsidRDefault="00514A2D">
      <w:pPr>
        <w:pStyle w:val="normal0"/>
        <w:numPr>
          <w:ilvl w:val="0"/>
          <w:numId w:val="1"/>
        </w:numPr>
        <w:shd w:val="clear" w:color="auto" w:fill="FFFFFF"/>
        <w:jc w:val="both"/>
        <w:rPr>
          <w:rFonts w:ascii="Times New Roman" w:eastAsia="Times New Roman" w:hAnsi="Times New Roman" w:cs="Times New Roman"/>
          <w:b/>
          <w:sz w:val="24"/>
          <w:szCs w:val="24"/>
        </w:rPr>
      </w:pPr>
      <w:r w:rsidRPr="00514A2D">
        <w:rPr>
          <w:rFonts w:ascii="Times New Roman" w:eastAsia="Times New Roman" w:hAnsi="Times New Roman" w:cs="Times New Roman"/>
          <w:b/>
          <w:sz w:val="24"/>
          <w:szCs w:val="24"/>
        </w:rPr>
        <w:t>প্রতিকার ও দায়বদ্ধতা</w:t>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প্রাপ্তিশীল পক্ষের পক্ষের পক্ষের পক্ষের পক্ষ থেকে বা প্রাপ্তির পক্ষের পক্ষ থেকে বা এর ফলে বা এর সাথে সম্পর্কিত যে কোনও মিথ্যা বিবৃতি এবং / অথবা প্রাপ্তিশীল পক্ষ, তার কর্মচারী, পরিষেবা সরবরাহকারী, এজেন্ট, কর্মচারী, সহযোগী ইত্যাদির দ্বারা এই চুক্তিতে প্রদত্ত কোনও বাধ্যবাধকতা, দায়িত্ব বা চুক্তি লঙ্ঘনের কারণে বা তার দ্বারা বা তার দ্বারা সৃষ্ট সমস্ত ক্ষতি</w:t>
      </w:r>
      <w:r w:rsidRPr="00514A2D">
        <w:rPr>
          <w:rFonts w:ascii="Times New Roman" w:eastAsia="Times New Roman" w:hAnsi="Times New Roman" w:cs="Times New Roman"/>
          <w:sz w:val="24"/>
          <w:szCs w:val="24"/>
        </w:rPr>
      </w:r>
      <w:r w:rsidRPr="00514A2D">
        <w:rPr>
          <w:rFonts w:ascii="Times New Roman" w:eastAsia="Times New Roman" w:hAnsi="Times New Roman" w:cs="Times New Roman"/>
          <w:sz w:val="24"/>
          <w:szCs w:val="24"/>
        </w:rPr>
      </w:r>
    </w:p>
    <w:p w:rsidR="00F77F73" w:rsidRPr="00514A2D" w:rsidRDefault="00514A2D">
      <w:pPr>
        <w:pStyle w:val="normal0"/>
        <w:numPr>
          <w:ilvl w:val="0"/>
          <w:numId w:val="1"/>
        </w:numPr>
        <w:shd w:val="clear" w:color="auto" w:fill="FFFFFF"/>
        <w:jc w:val="both"/>
        <w:rPr>
          <w:rFonts w:ascii="Times New Roman" w:eastAsia="Times New Roman" w:hAnsi="Times New Roman" w:cs="Times New Roman"/>
          <w:b/>
          <w:sz w:val="24"/>
          <w:szCs w:val="24"/>
        </w:rPr>
      </w:pPr>
      <w:r w:rsidRPr="00514A2D">
        <w:rPr>
          <w:rFonts w:ascii="Times New Roman" w:eastAsia="Times New Roman" w:hAnsi="Times New Roman" w:cs="Times New Roman"/>
          <w:b/>
          <w:sz w:val="24"/>
          <w:szCs w:val="24"/>
        </w:rPr>
        <w:t xml:space="preserve"> অ্যাসাইনমেন্ট</w:t>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এই চুক্তিটি প্রেরণকারী পক্ষের পূর্ব সম্মতি ছাড়া সম্পূর্ণ বা আংশিকভাবে প্রাপ্ত পক্ষের দ্বারা হস্তান্তর করা বা অন্যথায় হস্তান্তর করা যাবে না। </w:t>
      </w:r>
      <w:r w:rsidRPr="00514A2D">
        <w:rPr>
          <w:rFonts w:ascii="Times New Roman" w:eastAsia="Times New Roman" w:hAnsi="Times New Roman" w:cs="Times New Roman"/>
          <w:sz w:val="24"/>
          <w:szCs w:val="24"/>
        </w:rPr>
      </w:r>
    </w:p>
    <w:p w:rsidR="00F77F73" w:rsidRPr="00514A2D" w:rsidRDefault="00514A2D">
      <w:pPr>
        <w:pStyle w:val="normal0"/>
        <w:numPr>
          <w:ilvl w:val="0"/>
          <w:numId w:val="1"/>
        </w:numPr>
        <w:shd w:val="clear" w:color="auto" w:fill="FFFFFF"/>
        <w:jc w:val="both"/>
        <w:rPr>
          <w:rFonts w:ascii="Times New Roman" w:eastAsia="Times New Roman" w:hAnsi="Times New Roman" w:cs="Times New Roman"/>
          <w:b/>
          <w:sz w:val="24"/>
          <w:szCs w:val="24"/>
        </w:rPr>
      </w:pPr>
      <w:r w:rsidRPr="00514A2D">
        <w:rPr>
          <w:rFonts w:ascii="Times New Roman" w:eastAsia="Times New Roman" w:hAnsi="Times New Roman" w:cs="Times New Roman"/>
          <w:b/>
          <w:sz w:val="24"/>
          <w:szCs w:val="24"/>
        </w:rPr>
        <w:t>কোন অধিকার প্রদান করা হয় না</w:t>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এই চুক্তিতে প্রাপক পক্ষকে গোপনীয় তথ্যের বিষয়ে কোন অধিকার প্রদান করা হয় না, যার মধ্যে সীমাবদ্ধতা নেই, প্রতীক, বন্ধক বা অন্য কোনওভাবে প্রাপ্ত পক্ষকে গোপনীয় তথ্য ব্যবহার করে বা কোনও পেটেন্ট, পেটেন্ট অ্যাপ্লিকেশন, ইউটিলিটি মডেল, কপিরাইট, মাস্ক ওয়ার্ক রাইট বা অন্য কোনও বৌদ্ধিক সম্পত্তির অধিকার ব্যবহার করে কোনও পণ্য তৈরি, তৈরি, ব্যবহার</w:t>
      </w:r>
      <w:r w:rsidRPr="00514A2D">
        <w:rPr>
          <w:rFonts w:ascii="Times New Roman" w:eastAsia="Times New Roman" w:hAnsi="Times New Roman" w:cs="Times New Roman"/>
          <w:sz w:val="24"/>
          <w:szCs w:val="24"/>
        </w:rPr>
      </w:r>
      <w:proofErr w:type="spellStart"/>
      <w:r w:rsidRPr="00514A2D">
        <w:rPr>
          <w:rFonts w:ascii="Times New Roman" w:eastAsia="Times New Roman" w:hAnsi="Times New Roman" w:cs="Times New Roman"/>
          <w:sz w:val="24"/>
          <w:szCs w:val="24"/>
        </w:rPr>
      </w:r>
      <w:proofErr w:type="spellEnd"/>
      <w:r w:rsidRPr="00514A2D">
        <w:rPr>
          <w:rFonts w:ascii="Times New Roman" w:eastAsia="Times New Roman" w:hAnsi="Times New Roman" w:cs="Times New Roman"/>
          <w:sz w:val="24"/>
          <w:szCs w:val="24"/>
        </w:rPr>
      </w:r>
      <w:r w:rsidRPr="00514A2D">
        <w:rPr>
          <w:rFonts w:ascii="Times New Roman" w:eastAsia="Times New Roman" w:hAnsi="Times New Roman" w:cs="Times New Roman"/>
          <w:sz w:val="24"/>
          <w:szCs w:val="24"/>
        </w:rPr>
      </w:r>
    </w:p>
    <w:p w:rsidR="00F77F73" w:rsidRPr="00514A2D" w:rsidRDefault="00514A2D">
      <w:pPr>
        <w:pStyle w:val="normal0"/>
        <w:numPr>
          <w:ilvl w:val="0"/>
          <w:numId w:val="1"/>
        </w:numPr>
        <w:shd w:val="clear" w:color="auto" w:fill="FFFFFF"/>
        <w:jc w:val="both"/>
        <w:rPr>
          <w:rFonts w:ascii="Times New Roman" w:eastAsia="Times New Roman" w:hAnsi="Times New Roman" w:cs="Times New Roman"/>
          <w:b/>
          <w:sz w:val="24"/>
          <w:szCs w:val="24"/>
        </w:rPr>
      </w:pPr>
      <w:r w:rsidRPr="00514A2D">
        <w:rPr>
          <w:rFonts w:ascii="Times New Roman" w:eastAsia="Times New Roman" w:hAnsi="Times New Roman" w:cs="Times New Roman"/>
          <w:b/>
          <w:sz w:val="24"/>
          <w:szCs w:val="24"/>
        </w:rPr>
        <w:t>সময়কাল</w:t>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এই চুক্তি কার্যকর হওয়ার তারিখ থেকে এবং ৮.২ ধারায় নির্ধারিত সময়ের জন্য বৈধ।</w:t>
      </w:r>
      <w:r w:rsidRPr="00514A2D">
        <w:rPr>
          <w:rFonts w:ascii="Times New Roman" w:eastAsia="Times New Roman" w:hAnsi="Times New Roman" w:cs="Times New Roman"/>
          <w:sz w:val="24"/>
          <w:szCs w:val="24"/>
        </w:rPr>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এই চুক্তি এবং গোপনীয় তথ্য গোপন রাখার বাধ্যবাধকতা কার্যকর হওয়ার তারিখের পর ২ (দুই) বছর পর্যন্ত কার্যকর থাকবে। </w:t>
      </w:r>
      <w:r w:rsidRPr="00514A2D">
        <w:rPr>
          <w:rFonts w:ascii="Times New Roman" w:eastAsia="Times New Roman" w:hAnsi="Times New Roman" w:cs="Times New Roman"/>
          <w:sz w:val="24"/>
          <w:szCs w:val="24"/>
          <w:highlight w:val="white"/>
        </w:rPr>
      </w:r>
      <w:r w:rsidRPr="00514A2D">
        <w:rPr>
          <w:rFonts w:ascii="Times New Roman" w:eastAsia="Times New Roman" w:hAnsi="Times New Roman" w:cs="Times New Roman"/>
          <w:sz w:val="24"/>
          <w:szCs w:val="24"/>
        </w:rPr>
      </w:r>
    </w:p>
    <w:p w:rsidR="00F77F73" w:rsidRPr="00514A2D" w:rsidRDefault="00514A2D">
      <w:pPr>
        <w:pStyle w:val="normal0"/>
        <w:numPr>
          <w:ilvl w:val="0"/>
          <w:numId w:val="1"/>
        </w:numPr>
        <w:shd w:val="clear" w:color="auto" w:fill="FFFFFF"/>
        <w:jc w:val="both"/>
        <w:rPr>
          <w:rFonts w:ascii="Times New Roman" w:eastAsia="Times New Roman" w:hAnsi="Times New Roman" w:cs="Times New Roman"/>
          <w:b/>
          <w:sz w:val="24"/>
          <w:szCs w:val="24"/>
        </w:rPr>
      </w:pPr>
      <w:r w:rsidRPr="00514A2D">
        <w:rPr>
          <w:rFonts w:ascii="Times New Roman" w:eastAsia="Times New Roman" w:hAnsi="Times New Roman" w:cs="Times New Roman"/>
          <w:b/>
          <w:sz w:val="24"/>
          <w:szCs w:val="24"/>
        </w:rPr>
        <w:t>সাধারণ বিধান</w:t>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এই চুক্তিটি গোপনীয় তথ্য প্রকাশের বিষয়ে উভয় পক্ষের সমগ্র চুক্তি গঠন করে এবং এই বিষয় সম্পর্কিত সমস্ত পূর্ববর্তী বা সমকালীন মৌখিক বা লিখিত চুক্তির স্থান নেয়। উভয় পক্ষের মধ্যে লিখিতভাবে সম্মতি হলে এবং স্বাক্ষরিত হলে এই চুক্তিটি সংশোধন করা যেতে পারে।</w:t>
      </w:r>
      <w:r w:rsidRPr="00514A2D">
        <w:rPr>
          <w:rFonts w:ascii="Times New Roman" w:eastAsia="Times New Roman" w:hAnsi="Times New Roman" w:cs="Times New Roman"/>
          <w:sz w:val="24"/>
          <w:szCs w:val="24"/>
        </w:rPr>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যদি এই চুক্তির কোন অংশকে একটি আদালত বা উপযুক্ত বিচার বিভাগের দ্বারা অকার্যকর বা অকার্যকর বলে ঘোষণা করা হয়, তবে এই বিবৃতি এই চুক্তির বাকি অংশের বৈধতাকে প্রভাবিত করবে না।</w:t>
      </w:r>
      <w:r w:rsidRPr="00514A2D">
        <w:rPr>
          <w:rFonts w:ascii="Times New Roman" w:eastAsia="Times New Roman" w:hAnsi="Times New Roman" w:cs="Times New Roman"/>
          <w:sz w:val="24"/>
          <w:szCs w:val="24"/>
        </w:rPr>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এই চুক্তির অধীনে যে কোনও লিখিত যোগাযোগ কেবল নিবন্ধিত ডাক, ট্র্যাকিং কুরিয়ার বা হস্তান্তরের মাধ্যমে এই চুক্তির উপসংহারে প্রদত্ত ঠিকানায় পাঠানো হবে।</w:t>
      </w:r>
      <w:r w:rsidRPr="00514A2D">
        <w:rPr>
          <w:rFonts w:ascii="Times New Roman" w:eastAsia="Times New Roman" w:hAnsi="Times New Roman" w:cs="Times New Roman"/>
          <w:sz w:val="24"/>
          <w:szCs w:val="24"/>
        </w:rPr>
      </w:r>
    </w:p>
    <w:p w:rsidR="00F77F73" w:rsidRPr="00514A2D" w:rsidRDefault="00514A2D">
      <w:pPr>
        <w:pStyle w:val="normal0"/>
        <w:numPr>
          <w:ilvl w:val="0"/>
          <w:numId w:val="1"/>
        </w:numPr>
        <w:shd w:val="clear" w:color="auto" w:fill="FFFFFF"/>
        <w:jc w:val="both"/>
        <w:rPr>
          <w:rFonts w:ascii="Times New Roman" w:eastAsia="Times New Roman" w:hAnsi="Times New Roman" w:cs="Times New Roman"/>
          <w:b/>
          <w:sz w:val="24"/>
          <w:szCs w:val="24"/>
        </w:rPr>
      </w:pPr>
      <w:r w:rsidRPr="00514A2D">
        <w:rPr>
          <w:rFonts w:ascii="Times New Roman" w:eastAsia="Times New Roman" w:hAnsi="Times New Roman" w:cs="Times New Roman"/>
          <w:b/>
          <w:sz w:val="24"/>
          <w:szCs w:val="24"/>
        </w:rPr>
        <w:t>সরকারী আইন ও বিতর্ক সমাধান</w:t>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এই চুক্তির বৈধতা, কার্যকরতা, গঠন ও কার্যকারিতা ভারতের আইন দ্বারা নিয়ন্ত্রিত হবে এবং আইনের দ্বন্দ্বের নীতিগুলি বিবেচিত না করে, এই চুক্তির পক্ষগুলি নতুন দিল্লির আদালতের একচেটিয়া বিচার বিভাগের অধীনে থাকবে।</w:t>
      </w:r>
      <w:r w:rsidRPr="00514A2D">
        <w:rPr>
          <w:rFonts w:ascii="Times New Roman" w:eastAsia="Times New Roman" w:hAnsi="Times New Roman" w:cs="Times New Roman"/>
          <w:sz w:val="24"/>
          <w:szCs w:val="24"/>
        </w:rPr>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এই চুক্তির ফলে বা এর সাথে সম্পর্কিত যে কোনও বিতর্ক বা মতভেদ উদ্ভূত হলে, এই চুক্তির পক্ষগুলি শান্তিপূর্ণভাবে বিতর্ক সমাধানের লক্ষ্যে আলোচনার জন্য সমস্ত যুক্তিসঙ্গত প্রচেষ্টা চালিয়ে যাবে।</w:t>
      </w:r>
      <w:r w:rsidRPr="00514A2D">
        <w:rPr>
          <w:rFonts w:ascii="Times New Roman" w:eastAsia="Times New Roman" w:hAnsi="Times New Roman" w:cs="Times New Roman"/>
          <w:sz w:val="24"/>
          <w:szCs w:val="24"/>
        </w:rPr>
      </w:r>
    </w:p>
    <w:p w:rsidR="00F77F73" w:rsidRPr="00514A2D" w:rsidRDefault="00514A2D">
      <w:pPr>
        <w:pStyle w:val="normal0"/>
        <w:numPr>
          <w:ilvl w:val="1"/>
          <w:numId w:val="1"/>
        </w:numPr>
        <w:shd w:val="clear" w:color="auto" w:fill="FFFFFF"/>
        <w:spacing w:after="24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যদি কোন পক্ষ অন্য পক্ষকে জানায় যে একটি বিরোধের সৃষ্টি হয়েছে (বিবাদ বিজ্ঞপ্তি) এবং বিরোধের বিজ্ঞপ্তি প্রেরণের ১০ (দশ) দিনের মধ্যে (বা যে কোনও দীর্ঘ সময়ের মধ্যে পক্ষগুলি পারস্পরিকভাবে সম্মত হতে পারে) পক্ষগুলি বিরোধটি বন্ধুত্বপূর্ণভাবে সমাধান করতে না পারে তবে বিরোধটি সালিসলান ও সম্প্রীতি আইন, ১৯৯৬ এর বিধান অনুসারে সালিসলান বিভাগ এই চুক্তির মধ্যে যে কোনো একটি চুক্তির জন্য যে কোনো চুক্তির জন্য যে কোনো চুক্তির জন্য যে কোনো চুক্তির জন্য যে কোনো চুক্তির জন্য যে কোনো চুক্তির জন্য যে কোনো চুক্তির জন্য যে কোনো চুক্তির জন্য যে কোনো চুক্তির জন্য যে কোনো চুক্তির জন্য যে কোনো চুক্তির জন্য যে কোনো চুক্তির জন্য যে কোনো চুক্তির জন্য যে কোনো চুক্তির জন্য যে কোনো চুক্তির জন্য যে কোনো চুক্তির জন্য যে কোনো চুক্তির জন্য যে কোনো চুক্তির জন্য যে কোনো চুক্তি সালিসলানের স্থান হবে নতুন দিল্লি এবং সালিসলানের ভাষা হবে ইংরেজি পত্রিকা</w:t>
      </w:r>
      <w:r w:rsidRPr="00514A2D">
        <w:rPr>
          <w:rFonts w:ascii="Times New Roman" w:eastAsia="Times New Roman" w:hAnsi="Times New Roman" w:cs="Times New Roman"/>
          <w:sz w:val="24"/>
          <w:szCs w:val="24"/>
        </w:rPr>
      </w:r>
      <w:r w:rsidRPr="00514A2D">
        <w:rPr>
          <w:rFonts w:ascii="Times New Roman" w:eastAsia="Times New Roman" w:hAnsi="Times New Roman" w:cs="Times New Roman"/>
          <w:sz w:val="24"/>
          <w:szCs w:val="24"/>
          <w:highlight w:val="white"/>
        </w:rPr>
      </w:r>
      <w:r w:rsidRPr="00514A2D">
        <w:rPr>
          <w:rFonts w:ascii="Times New Roman" w:eastAsia="Times New Roman" w:hAnsi="Times New Roman" w:cs="Times New Roman"/>
          <w:sz w:val="24"/>
          <w:szCs w:val="24"/>
          <w:highlight w:val="white"/>
        </w:rPr>
      </w:r>
    </w:p>
    <w:p w:rsidR="00F77F73" w:rsidRPr="00514A2D" w:rsidRDefault="00514A2D">
      <w:pPr>
        <w:pStyle w:val="normal0"/>
        <w:shd w:val="clear" w:color="auto" w:fill="FFFFFF"/>
        <w:spacing w:before="240" w:after="24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এই চুক্তির প্রথম লেখা তারিখ ও বছর অনুযায়ী, উভয় পক্ষই তাদের যথাযথভাবে অনুমোদিত প্রতিনিধিদের দ্বারা এই চুক্তিটি কার্যকর করার নির্দেশ দিয়েছে।</w:t>
      </w:r>
    </w:p>
    <w:p w:rsidR="00F77F73" w:rsidRPr="00514A2D" w:rsidRDefault="00514A2D">
      <w:pPr>
        <w:pStyle w:val="normal0"/>
        <w:shd w:val="clear" w:color="auto" w:fill="FFFFFF"/>
        <w:spacing w:before="240" w:after="240"/>
        <w:jc w:val="both"/>
        <w:rPr>
          <w:rFonts w:ascii="Times New Roman" w:eastAsia="Times New Roman" w:hAnsi="Times New Roman" w:cs="Times New Roman"/>
          <w:b/>
          <w:sz w:val="24"/>
          <w:szCs w:val="24"/>
        </w:rPr>
      </w:pPr>
      <w:r w:rsidRPr="00514A2D">
        <w:rPr>
          <w:rFonts w:ascii="Times New Roman" w:eastAsia="Times New Roman" w:hAnsi="Times New Roman" w:cs="Times New Roman"/>
          <w:b/>
          <w:sz w:val="24"/>
          <w:szCs w:val="24"/>
        </w:rPr>
        <w:t xml:space="preserve"> </w:t>
      </w:r>
    </w:p>
    <w:tbl>
      <w:tblPr>
        <w:tblStyle w:val="a"/>
        <w:tblW w:w="9360" w:type="dxa"/>
        <w:tblBorders>
          <w:top w:val="nil"/>
          <w:left w:val="nil"/>
          <w:bottom w:val="nil"/>
          <w:right w:val="nil"/>
          <w:insideH w:val="nil"/>
          <w:insideV w:val="nil"/>
        </w:tblBorders>
        <w:tblLayout w:type="fixed"/>
        <w:tblLook w:val="0600"/>
      </w:tblPr>
      <w:tblGrid>
        <w:gridCol w:w="4515"/>
        <w:gridCol w:w="4845"/>
      </w:tblGrid>
      <w:tr w:rsidR="00F77F73" w:rsidRPr="00514A2D">
        <w:trPr>
          <w:cantSplit/>
          <w:trHeight w:val="1526"/>
          <w:tblHeader/>
        </w:trPr>
        <w:tc>
          <w:tcPr>
            <w:tcW w:w="4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7F73" w:rsidRPr="00514A2D" w:rsidRDefault="00514A2D">
            <w:pPr>
              <w:pStyle w:val="normal0"/>
              <w:spacing w:before="120" w:after="12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মিঃ রাহুল খানা</w:t>
            </w:r>
            <w:proofErr w:type="spellStart"/>
            <w:r w:rsidRPr="00514A2D">
              <w:rPr>
                <w:rFonts w:ascii="Times New Roman" w:eastAsia="Times New Roman" w:hAnsi="Times New Roman" w:cs="Times New Roman"/>
                <w:sz w:val="24"/>
                <w:szCs w:val="24"/>
              </w:rPr>
            </w:r>
            <w:proofErr w:type="spellEnd"/>
            <w:r w:rsidRPr="00514A2D">
              <w:rPr>
                <w:rFonts w:ascii="Times New Roman" w:eastAsia="Times New Roman" w:hAnsi="Times New Roman" w:cs="Times New Roman"/>
                <w:sz w:val="24"/>
                <w:szCs w:val="24"/>
              </w:rPr>
            </w:r>
            <w:proofErr w:type="spellStart"/>
            <w:r w:rsidRPr="00514A2D">
              <w:rPr>
                <w:rFonts w:ascii="Times New Roman" w:eastAsia="Times New Roman" w:hAnsi="Times New Roman" w:cs="Times New Roman"/>
                <w:sz w:val="24"/>
                <w:szCs w:val="24"/>
              </w:rPr>
            </w:r>
            <w:proofErr w:type="spellEnd"/>
          </w:p>
          <w:p w:rsidR="00F77F73" w:rsidRPr="00514A2D" w:rsidRDefault="00514A2D">
            <w:pPr>
              <w:pStyle w:val="normal0"/>
              <w:spacing w:before="120" w:after="120"/>
              <w:ind w:left="100"/>
              <w:jc w:val="both"/>
              <w:rPr>
                <w:rFonts w:ascii="Times New Roman" w:eastAsia="Times New Roman" w:hAnsi="Times New Roman" w:cs="Times New Roman"/>
                <w:b/>
                <w:sz w:val="24"/>
                <w:szCs w:val="24"/>
              </w:rPr>
            </w:pPr>
            <w:r w:rsidRPr="00514A2D">
              <w:rPr>
                <w:rFonts w:ascii="Times New Roman" w:eastAsia="Times New Roman" w:hAnsi="Times New Roman" w:cs="Times New Roman"/>
                <w:sz w:val="24"/>
                <w:szCs w:val="24"/>
              </w:rPr>
              <w:t>এম/এস এবিসির জন্য এবং তার হয়ে</w:t>
            </w:r>
          </w:p>
          <w:p w:rsidR="00F77F73" w:rsidRPr="00514A2D" w:rsidRDefault="00514A2D">
            <w:pPr>
              <w:pStyle w:val="normal0"/>
              <w:spacing w:before="120" w:after="12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 </w:t>
            </w:r>
          </w:p>
          <w:p w:rsidR="00F77F73" w:rsidRPr="00514A2D" w:rsidRDefault="00514A2D">
            <w:pPr>
              <w:pStyle w:val="normal0"/>
              <w:spacing w:before="120" w:after="12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 </w:t>
            </w:r>
          </w:p>
          <w:p w:rsidR="00F77F73" w:rsidRPr="00514A2D" w:rsidRDefault="00514A2D">
            <w:pPr>
              <w:pStyle w:val="normal0"/>
              <w:spacing w:before="120" w:after="12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 </w:t>
            </w:r>
          </w:p>
          <w:p w:rsidR="00F77F73" w:rsidRPr="00514A2D" w:rsidRDefault="00514A2D">
            <w:pPr>
              <w:pStyle w:val="normal0"/>
              <w:spacing w:before="120" w:after="12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 </w:t>
            </w:r>
          </w:p>
        </w:tc>
        <w:tc>
          <w:tcPr>
            <w:tcW w:w="48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77F73" w:rsidRPr="00514A2D" w:rsidRDefault="00514A2D">
            <w:pPr>
              <w:pStyle w:val="normal0"/>
              <w:spacing w:before="120" w:after="12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মিসেস টিনা মালহোত্রা</w:t>
            </w:r>
            <w:proofErr w:type="spellStart"/>
            <w:r w:rsidRPr="00514A2D">
              <w:rPr>
                <w:rFonts w:ascii="Times New Roman" w:eastAsia="Times New Roman" w:hAnsi="Times New Roman" w:cs="Times New Roman"/>
                <w:sz w:val="24"/>
                <w:szCs w:val="24"/>
              </w:rPr>
            </w:r>
            <w:proofErr w:type="spellEnd"/>
          </w:p>
          <w:p w:rsidR="00F77F73" w:rsidRPr="00514A2D" w:rsidRDefault="00514A2D">
            <w:pPr>
              <w:pStyle w:val="normal0"/>
              <w:spacing w:before="120" w:after="12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 </w:t>
            </w:r>
          </w:p>
          <w:p w:rsidR="00F77F73" w:rsidRPr="00514A2D" w:rsidRDefault="00514A2D">
            <w:pPr>
              <w:pStyle w:val="normal0"/>
              <w:spacing w:before="120" w:after="12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 </w:t>
            </w:r>
          </w:p>
          <w:p w:rsidR="00F77F73" w:rsidRPr="00514A2D" w:rsidRDefault="00514A2D">
            <w:pPr>
              <w:pStyle w:val="normal0"/>
              <w:spacing w:before="120" w:after="12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 </w:t>
            </w:r>
          </w:p>
          <w:p w:rsidR="00F77F73" w:rsidRPr="00514A2D" w:rsidRDefault="00514A2D">
            <w:pPr>
              <w:pStyle w:val="normal0"/>
              <w:spacing w:before="120" w:after="12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 </w:t>
            </w:r>
          </w:p>
          <w:p w:rsidR="00F77F73" w:rsidRPr="00514A2D" w:rsidRDefault="00514A2D">
            <w:pPr>
              <w:pStyle w:val="normal0"/>
              <w:spacing w:before="120" w:after="12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 </w:t>
            </w:r>
          </w:p>
        </w:tc>
      </w:tr>
      <w:tr w:rsidR="00F77F73" w:rsidRPr="00514A2D">
        <w:trPr>
          <w:cantSplit/>
          <w:trHeight w:val="1192"/>
          <w:tblHeader/>
        </w:trPr>
        <w:tc>
          <w:tcPr>
            <w:tcW w:w="45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77F73" w:rsidRPr="00514A2D" w:rsidRDefault="00514A2D">
            <w:pPr>
              <w:pStyle w:val="normal0"/>
              <w:spacing w:before="240" w:after="24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সাক্ষী ১</w:t>
            </w:r>
          </w:p>
          <w:p w:rsidR="00F77F73" w:rsidRPr="00514A2D" w:rsidRDefault="00514A2D">
            <w:pPr>
              <w:pStyle w:val="normal0"/>
              <w:spacing w:before="240" w:after="24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 </w:t>
            </w:r>
          </w:p>
          <w:p w:rsidR="00F77F73" w:rsidRPr="00514A2D" w:rsidRDefault="00514A2D">
            <w:pPr>
              <w:pStyle w:val="normal0"/>
              <w:spacing w:before="240" w:after="24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 </w:t>
            </w:r>
          </w:p>
        </w:tc>
        <w:tc>
          <w:tcPr>
            <w:tcW w:w="4845" w:type="dxa"/>
            <w:tcBorders>
              <w:top w:val="nil"/>
              <w:left w:val="nil"/>
              <w:bottom w:val="single" w:sz="8" w:space="0" w:color="000000"/>
              <w:right w:val="single" w:sz="8" w:space="0" w:color="000000"/>
            </w:tcBorders>
            <w:tcMar>
              <w:top w:w="100" w:type="dxa"/>
              <w:left w:w="100" w:type="dxa"/>
              <w:bottom w:w="100" w:type="dxa"/>
              <w:right w:w="100" w:type="dxa"/>
            </w:tcMar>
          </w:tcPr>
          <w:p w:rsidR="00F77F73" w:rsidRPr="00514A2D" w:rsidRDefault="00514A2D">
            <w:pPr>
              <w:pStyle w:val="normal0"/>
              <w:spacing w:before="240" w:after="24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সাক্ষী ২</w:t>
            </w:r>
          </w:p>
          <w:p w:rsidR="00F77F73" w:rsidRPr="00514A2D" w:rsidRDefault="00514A2D">
            <w:pPr>
              <w:pStyle w:val="normal0"/>
              <w:spacing w:before="240" w:after="24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 </w:t>
            </w:r>
          </w:p>
        </w:tc>
      </w:tr>
    </w:tbl>
    <w:p w:rsidR="00F77F73" w:rsidRPr="00514A2D" w:rsidRDefault="00F77F73">
      <w:pPr>
        <w:pStyle w:val="normal0"/>
        <w:shd w:val="clear" w:color="auto" w:fill="FFFFFF"/>
        <w:spacing w:before="240" w:after="240"/>
        <w:jc w:val="both"/>
        <w:rPr>
          <w:rFonts w:ascii="Times New Roman" w:eastAsia="Times New Roman" w:hAnsi="Times New Roman" w:cs="Times New Roman"/>
          <w:b/>
          <w:sz w:val="24"/>
          <w:szCs w:val="24"/>
          <w:u w:val="single"/>
        </w:rPr>
      </w:pPr>
    </w:p>
    <w:sectPr w:rsidR="00F77F73" w:rsidRPr="00514A2D" w:rsidSect="00F77F73">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457217"/>
    <w:multiLevelType w:val="multilevel"/>
    <w:tmpl w:val="4FF83A5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7F73"/>
    <w:rsid w:val="00514A2D"/>
    <w:rsid w:val="00F77F7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F77F73"/>
    <w:pPr>
      <w:keepNext/>
      <w:keepLines/>
      <w:spacing w:before="400" w:after="120"/>
      <w:outlineLvl w:val="0"/>
    </w:pPr>
    <w:rPr>
      <w:sz w:val="40"/>
      <w:szCs w:val="40"/>
    </w:rPr>
  </w:style>
  <w:style w:type="paragraph" w:styleId="Heading2">
    <w:name w:val="heading 2"/>
    <w:basedOn w:val="normal0"/>
    <w:next w:val="normal0"/>
    <w:rsid w:val="00F77F73"/>
    <w:pPr>
      <w:keepNext/>
      <w:keepLines/>
      <w:spacing w:before="360" w:after="120"/>
      <w:outlineLvl w:val="1"/>
    </w:pPr>
    <w:rPr>
      <w:sz w:val="32"/>
      <w:szCs w:val="32"/>
    </w:rPr>
  </w:style>
  <w:style w:type="paragraph" w:styleId="Heading3">
    <w:name w:val="heading 3"/>
    <w:basedOn w:val="normal0"/>
    <w:next w:val="normal0"/>
    <w:rsid w:val="00F77F73"/>
    <w:pPr>
      <w:keepNext/>
      <w:keepLines/>
      <w:spacing w:before="320" w:after="80"/>
      <w:outlineLvl w:val="2"/>
    </w:pPr>
    <w:rPr>
      <w:color w:val="434343"/>
      <w:sz w:val="28"/>
      <w:szCs w:val="28"/>
    </w:rPr>
  </w:style>
  <w:style w:type="paragraph" w:styleId="Heading4">
    <w:name w:val="heading 4"/>
    <w:basedOn w:val="normal0"/>
    <w:next w:val="normal0"/>
    <w:rsid w:val="00F77F73"/>
    <w:pPr>
      <w:keepNext/>
      <w:keepLines/>
      <w:spacing w:before="280" w:after="80"/>
      <w:outlineLvl w:val="3"/>
    </w:pPr>
    <w:rPr>
      <w:color w:val="666666"/>
      <w:sz w:val="24"/>
      <w:szCs w:val="24"/>
    </w:rPr>
  </w:style>
  <w:style w:type="paragraph" w:styleId="Heading5">
    <w:name w:val="heading 5"/>
    <w:basedOn w:val="normal0"/>
    <w:next w:val="normal0"/>
    <w:rsid w:val="00F77F73"/>
    <w:pPr>
      <w:keepNext/>
      <w:keepLines/>
      <w:spacing w:before="240" w:after="80"/>
      <w:outlineLvl w:val="4"/>
    </w:pPr>
    <w:rPr>
      <w:color w:val="666666"/>
    </w:rPr>
  </w:style>
  <w:style w:type="paragraph" w:styleId="Heading6">
    <w:name w:val="heading 6"/>
    <w:basedOn w:val="normal0"/>
    <w:next w:val="normal0"/>
    <w:rsid w:val="00F77F73"/>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77F73"/>
  </w:style>
  <w:style w:type="paragraph" w:styleId="Title">
    <w:name w:val="Title"/>
    <w:basedOn w:val="normal0"/>
    <w:next w:val="normal0"/>
    <w:rsid w:val="00F77F73"/>
    <w:pPr>
      <w:keepNext/>
      <w:keepLines/>
      <w:spacing w:after="60"/>
    </w:pPr>
    <w:rPr>
      <w:sz w:val="52"/>
      <w:szCs w:val="52"/>
    </w:rPr>
  </w:style>
  <w:style w:type="paragraph" w:styleId="Subtitle">
    <w:name w:val="Subtitle"/>
    <w:basedOn w:val="normal0"/>
    <w:next w:val="normal0"/>
    <w:rsid w:val="00F77F73"/>
    <w:pPr>
      <w:keepNext/>
      <w:keepLines/>
      <w:spacing w:after="320"/>
    </w:pPr>
    <w:rPr>
      <w:color w:val="666666"/>
      <w:sz w:val="30"/>
      <w:szCs w:val="30"/>
    </w:rPr>
  </w:style>
  <w:style w:type="table" w:customStyle="1" w:styleId="a">
    <w:basedOn w:val="TableNormal"/>
    <w:rsid w:val="00F77F73"/>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962</Words>
  <Characters>5486</Characters>
  <Application>Microsoft Office Word</Application>
  <DocSecurity>0</DocSecurity>
  <Lines>45</Lines>
  <Paragraphs>12</Paragraphs>
  <ScaleCrop>false</ScaleCrop>
  <Company>HP Inc.</Company>
  <LinksUpToDate>false</LinksUpToDate>
  <CharactersWithSpaces>6436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2</cp:revision>
  <dcterms:created xsi:type="dcterms:W3CDTF">2022-09-07T11:21:00Z</dcterms:created>
  <dcterms:modified xsi:type="dcterms:W3CDTF">2022-09-07T11:21:00Z</dcterms:modified>
</cp:coreProperties>
</file>